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BA36" w14:textId="77777777" w:rsidR="004D503C" w:rsidRDefault="00000000">
      <w:pPr>
        <w:spacing w:line="580" w:lineRule="exact"/>
        <w:jc w:val="left"/>
        <w:rPr>
          <w:rFonts w:ascii="黑体" w:eastAsia="黑体" w:hAnsi="黑体" w:cs="黑体"/>
          <w:sz w:val="32"/>
          <w:szCs w:val="32"/>
        </w:rPr>
      </w:pPr>
      <w:r>
        <w:rPr>
          <w:rFonts w:ascii="黑体" w:eastAsia="黑体" w:hAnsi="黑体" w:cs="黑体" w:hint="eastAsia"/>
          <w:sz w:val="32"/>
          <w:szCs w:val="32"/>
        </w:rPr>
        <w:t>附件1</w:t>
      </w:r>
    </w:p>
    <w:p w14:paraId="03A673BA" w14:textId="77777777" w:rsidR="004D503C" w:rsidRDefault="004D503C">
      <w:pPr>
        <w:spacing w:line="580" w:lineRule="exact"/>
        <w:jc w:val="left"/>
        <w:rPr>
          <w:rFonts w:ascii="仿宋" w:hAnsi="仿宋"/>
          <w:szCs w:val="32"/>
        </w:rPr>
      </w:pPr>
    </w:p>
    <w:p w14:paraId="23B24C56" w14:textId="77777777" w:rsidR="004D503C" w:rsidRDefault="00000000">
      <w:pPr>
        <w:spacing w:line="58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2023年度四川省中医药科研专项课题</w:t>
      </w:r>
    </w:p>
    <w:p w14:paraId="0A2747B4" w14:textId="77777777" w:rsidR="004D503C" w:rsidRDefault="00000000">
      <w:pPr>
        <w:spacing w:line="58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申报指南</w:t>
      </w:r>
    </w:p>
    <w:p w14:paraId="1FF66A4E" w14:textId="77777777" w:rsidR="004D503C" w:rsidRDefault="004D503C">
      <w:pPr>
        <w:spacing w:line="580" w:lineRule="exact"/>
        <w:rPr>
          <w:rFonts w:ascii="黑体" w:eastAsia="黑体" w:hAnsi="黑体" w:cs="黑体"/>
          <w:color w:val="000000"/>
          <w:kern w:val="0"/>
          <w:sz w:val="32"/>
          <w:szCs w:val="32"/>
        </w:rPr>
      </w:pPr>
    </w:p>
    <w:p w14:paraId="4B5908BA" w14:textId="77777777" w:rsidR="004D503C" w:rsidRDefault="00000000">
      <w:pPr>
        <w:spacing w:line="580" w:lineRule="exact"/>
        <w:ind w:firstLineChars="200" w:firstLine="632"/>
        <w:rPr>
          <w:rFonts w:ascii="黑体" w:eastAsia="黑体" w:hAnsi="黑体" w:cs="黑体"/>
          <w:color w:val="000000"/>
          <w:kern w:val="0"/>
          <w:sz w:val="32"/>
          <w:szCs w:val="32"/>
        </w:rPr>
      </w:pPr>
      <w:r>
        <w:rPr>
          <w:rFonts w:ascii="黑体" w:eastAsia="黑体" w:hAnsi="黑体" w:cs="黑体" w:hint="eastAsia"/>
          <w:color w:val="000000"/>
          <w:kern w:val="0"/>
          <w:sz w:val="32"/>
          <w:szCs w:val="32"/>
        </w:rPr>
        <w:t>一、总体思路</w:t>
      </w:r>
    </w:p>
    <w:p w14:paraId="31B0B1F8" w14:textId="77777777" w:rsidR="004D503C" w:rsidRDefault="00000000">
      <w:pPr>
        <w:pStyle w:val="a9"/>
        <w:widowControl/>
        <w:spacing w:beforeAutospacing="0" w:afterAutospacing="0" w:line="580" w:lineRule="exact"/>
        <w:ind w:firstLineChars="200"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贯彻党的二十大精神，落实科教兴国战略，围绕国家中医药综合改革示范区建设和中医药强省战略目标，遵循中医药发展规律，突出特色优势，聚焦中医药创新发展需求，传承精华，守正创新，切实解决中医药发展实际问题，突出转化应用，培养中医药科研人才，强化基层科研和创新意识，提高中医药现代化水平，提升中医药服务经济社会发展的能力，助力中医药事业、产业、文化高质量发展。</w:t>
      </w:r>
    </w:p>
    <w:p w14:paraId="62A84E3C" w14:textId="77777777" w:rsidR="004D503C" w:rsidRDefault="00000000">
      <w:pPr>
        <w:spacing w:line="580" w:lineRule="exact"/>
        <w:ind w:firstLineChars="200" w:firstLine="632"/>
        <w:rPr>
          <w:rFonts w:ascii="黑体" w:eastAsia="黑体" w:hAnsi="黑体" w:cs="黑体"/>
          <w:color w:val="000000"/>
          <w:kern w:val="0"/>
          <w:sz w:val="32"/>
          <w:szCs w:val="32"/>
        </w:rPr>
      </w:pPr>
      <w:r>
        <w:rPr>
          <w:rFonts w:ascii="黑体" w:eastAsia="黑体" w:hAnsi="黑体" w:cs="黑体" w:hint="eastAsia"/>
          <w:color w:val="000000"/>
          <w:kern w:val="0"/>
          <w:sz w:val="32"/>
          <w:szCs w:val="32"/>
        </w:rPr>
        <w:t>二、实施周期</w:t>
      </w:r>
    </w:p>
    <w:p w14:paraId="6DCE3726" w14:textId="77777777" w:rsidR="004D503C" w:rsidRDefault="00000000">
      <w:pPr>
        <w:pStyle w:val="a9"/>
        <w:widowControl/>
        <w:spacing w:beforeAutospacing="0" w:afterAutospacing="0" w:line="580" w:lineRule="exact"/>
        <w:ind w:firstLineChars="200"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实施周期2年。</w:t>
      </w:r>
    </w:p>
    <w:p w14:paraId="1B26A777" w14:textId="77777777" w:rsidR="004D503C" w:rsidRDefault="00000000">
      <w:pPr>
        <w:spacing w:line="580" w:lineRule="exact"/>
        <w:ind w:firstLineChars="200" w:firstLine="632"/>
        <w:rPr>
          <w:rFonts w:ascii="黑体" w:eastAsia="黑体" w:hAnsi="黑体" w:cs="黑体"/>
          <w:color w:val="000000"/>
          <w:kern w:val="0"/>
          <w:sz w:val="32"/>
          <w:szCs w:val="32"/>
        </w:rPr>
      </w:pPr>
      <w:r>
        <w:rPr>
          <w:rFonts w:ascii="黑体" w:eastAsia="黑体" w:hAnsi="黑体" w:cs="黑体" w:hint="eastAsia"/>
          <w:color w:val="000000"/>
          <w:kern w:val="0"/>
          <w:sz w:val="32"/>
          <w:szCs w:val="32"/>
        </w:rPr>
        <w:t>三、申报领域</w:t>
      </w:r>
    </w:p>
    <w:p w14:paraId="34F3410B" w14:textId="77777777" w:rsidR="004D503C" w:rsidRDefault="00000000">
      <w:pPr>
        <w:spacing w:line="580" w:lineRule="exact"/>
        <w:ind w:firstLineChars="200" w:firstLine="632"/>
        <w:rPr>
          <w:rFonts w:ascii="楷体" w:eastAsia="楷体" w:hAnsi="楷体" w:cs="Arial"/>
          <w:color w:val="000000"/>
          <w:kern w:val="0"/>
          <w:sz w:val="32"/>
          <w:szCs w:val="32"/>
        </w:rPr>
      </w:pPr>
      <w:r>
        <w:rPr>
          <w:rFonts w:ascii="楷体" w:eastAsia="楷体" w:hAnsi="楷体" w:cs="Arial" w:hint="eastAsia"/>
          <w:color w:val="000000"/>
          <w:kern w:val="0"/>
          <w:sz w:val="32"/>
          <w:szCs w:val="32"/>
        </w:rPr>
        <w:t>（一）中医药临床研究（课题标志“中医药临床”）</w:t>
      </w:r>
    </w:p>
    <w:p w14:paraId="73132167" w14:textId="77777777" w:rsidR="004D503C" w:rsidRDefault="00000000">
      <w:pPr>
        <w:spacing w:line="560" w:lineRule="exact"/>
        <w:ind w:firstLine="645"/>
        <w:rPr>
          <w:rFonts w:ascii="仿宋" w:eastAsia="仿宋" w:hAnsi="仿宋" w:cs="仿宋"/>
          <w:color w:val="000000" w:themeColor="text1"/>
          <w:kern w:val="0"/>
          <w:sz w:val="32"/>
          <w:szCs w:val="32"/>
          <w:lang w:bidi="ar"/>
        </w:rPr>
      </w:pPr>
      <w:r>
        <w:rPr>
          <w:rFonts w:ascii="仿宋" w:eastAsia="仿宋" w:hAnsi="仿宋" w:cs="仿宋" w:hint="eastAsia"/>
          <w:b/>
          <w:bCs/>
          <w:kern w:val="0"/>
          <w:sz w:val="32"/>
          <w:szCs w:val="32"/>
        </w:rPr>
        <w:t>研究内容</w:t>
      </w:r>
      <w:r>
        <w:rPr>
          <w:rFonts w:ascii="仿宋" w:eastAsia="仿宋" w:hAnsi="仿宋" w:cs="仿宋" w:hint="eastAsia"/>
          <w:kern w:val="0"/>
          <w:sz w:val="32"/>
          <w:szCs w:val="32"/>
        </w:rPr>
        <w:t>：</w:t>
      </w:r>
      <w:r>
        <w:rPr>
          <w:rFonts w:ascii="仿宋" w:hAnsi="仿宋" w:cs="Arial" w:hint="eastAsia"/>
          <w:color w:val="000000"/>
          <w:kern w:val="0"/>
          <w:sz w:val="32"/>
          <w:szCs w:val="32"/>
        </w:rPr>
        <w:t>围</w:t>
      </w:r>
      <w:r>
        <w:rPr>
          <w:rFonts w:ascii="仿宋" w:eastAsia="仿宋" w:hAnsi="仿宋" w:cs="仿宋" w:hint="eastAsia"/>
          <w:color w:val="000000" w:themeColor="text1"/>
          <w:kern w:val="0"/>
          <w:sz w:val="32"/>
          <w:szCs w:val="32"/>
          <w:lang w:bidi="ar"/>
        </w:rPr>
        <w:t>绕中医优势病种的中医药治疗方案、方法或医院制剂进行临床疗效及安全性评价研究。</w:t>
      </w:r>
    </w:p>
    <w:p w14:paraId="3FF56787" w14:textId="77777777" w:rsidR="004D503C" w:rsidRDefault="00000000">
      <w:pPr>
        <w:spacing w:line="580" w:lineRule="exact"/>
        <w:ind w:firstLineChars="200" w:firstLine="632"/>
        <w:rPr>
          <w:rFonts w:ascii="楷体" w:eastAsia="楷体" w:hAnsi="楷体" w:cs="Arial"/>
          <w:kern w:val="0"/>
          <w:sz w:val="32"/>
          <w:szCs w:val="32"/>
        </w:rPr>
      </w:pPr>
      <w:r>
        <w:rPr>
          <w:rFonts w:ascii="楷体" w:eastAsia="楷体" w:hAnsi="楷体" w:cs="Arial" w:hint="eastAsia"/>
          <w:kern w:val="0"/>
          <w:sz w:val="32"/>
          <w:szCs w:val="32"/>
        </w:rPr>
        <w:t>（二）中医药应用及开发研究（课题标志“应用及开发”）</w:t>
      </w:r>
    </w:p>
    <w:p w14:paraId="44916A4D" w14:textId="77777777" w:rsidR="004D503C" w:rsidRDefault="00000000">
      <w:pPr>
        <w:spacing w:line="560" w:lineRule="exact"/>
        <w:ind w:firstLineChars="200" w:firstLine="634"/>
        <w:rPr>
          <w:rFonts w:ascii="仿宋" w:eastAsia="仿宋" w:hAnsi="仿宋" w:cs="仿宋"/>
          <w:color w:val="000000" w:themeColor="text1"/>
          <w:kern w:val="0"/>
          <w:sz w:val="32"/>
          <w:szCs w:val="32"/>
          <w:lang w:bidi="ar"/>
        </w:rPr>
      </w:pPr>
      <w:r>
        <w:rPr>
          <w:rFonts w:ascii="仿宋" w:eastAsia="仿宋" w:hAnsi="仿宋" w:cs="仿宋" w:hint="eastAsia"/>
          <w:b/>
          <w:bCs/>
          <w:kern w:val="0"/>
          <w:sz w:val="32"/>
          <w:szCs w:val="32"/>
        </w:rPr>
        <w:t>研究内容：</w:t>
      </w:r>
      <w:r>
        <w:rPr>
          <w:rFonts w:ascii="仿宋" w:eastAsia="仿宋" w:hAnsi="仿宋" w:cs="仿宋" w:hint="eastAsia"/>
          <w:color w:val="000000" w:themeColor="text1"/>
          <w:kern w:val="0"/>
          <w:sz w:val="32"/>
          <w:szCs w:val="32"/>
          <w:lang w:bidi="ar"/>
        </w:rPr>
        <w:t>中医经典方、医疗机构中药制剂、养生食品（药膳、特殊膳食用食品）、功能型化妆品、日化产品、中医医疗器</w:t>
      </w:r>
      <w:r>
        <w:rPr>
          <w:rFonts w:ascii="仿宋" w:eastAsia="仿宋" w:hAnsi="仿宋" w:cs="仿宋" w:hint="eastAsia"/>
          <w:color w:val="000000" w:themeColor="text1"/>
          <w:kern w:val="0"/>
          <w:sz w:val="32"/>
          <w:szCs w:val="32"/>
          <w:lang w:bidi="ar"/>
        </w:rPr>
        <w:lastRenderedPageBreak/>
        <w:t>械、中兽药、中药保健食品；中药炮制新方法的研究；中药饮片炮制质量控制指标的研究、中药饮片炮制质量控制指标验证的行业标准研究；中药有效性评价新方法研究；外源性污染物控制与中药材安全性评价方法和限度研究；中药制剂新技术、新工艺、新剂型研究；中医药应急攻关及共性技术研究。</w:t>
      </w:r>
    </w:p>
    <w:p w14:paraId="19A7F806" w14:textId="77777777" w:rsidR="004D503C" w:rsidRDefault="00000000">
      <w:pPr>
        <w:spacing w:line="560" w:lineRule="exact"/>
        <w:ind w:firstLineChars="200" w:firstLine="632"/>
        <w:rPr>
          <w:rFonts w:ascii="楷体" w:eastAsia="楷体" w:hAnsi="楷体"/>
          <w:bCs/>
          <w:sz w:val="32"/>
          <w:szCs w:val="32"/>
        </w:rPr>
      </w:pPr>
      <w:r>
        <w:rPr>
          <w:rFonts w:ascii="楷体" w:eastAsia="楷体" w:hAnsi="楷体" w:cs="Arial" w:hint="eastAsia"/>
          <w:kern w:val="0"/>
          <w:sz w:val="32"/>
          <w:szCs w:val="32"/>
        </w:rPr>
        <w:t>（三）</w:t>
      </w:r>
      <w:r>
        <w:rPr>
          <w:rFonts w:ascii="楷体" w:eastAsia="楷体" w:hAnsi="楷体" w:hint="eastAsia"/>
          <w:bCs/>
          <w:sz w:val="32"/>
          <w:szCs w:val="32"/>
        </w:rPr>
        <w:t>中医药基础研究（课题标志“中医药基础”）</w:t>
      </w:r>
    </w:p>
    <w:p w14:paraId="5BE2AECF" w14:textId="77777777" w:rsidR="004D503C" w:rsidRDefault="00000000">
      <w:pPr>
        <w:spacing w:line="560" w:lineRule="exact"/>
        <w:ind w:firstLineChars="200" w:firstLine="634"/>
        <w:rPr>
          <w:rFonts w:ascii="仿宋" w:eastAsia="仿宋" w:hAnsi="仿宋" w:cs="仿宋"/>
          <w:color w:val="000000" w:themeColor="text1"/>
          <w:kern w:val="0"/>
          <w:sz w:val="32"/>
          <w:szCs w:val="32"/>
          <w:lang w:bidi="ar"/>
        </w:rPr>
      </w:pPr>
      <w:r>
        <w:rPr>
          <w:rFonts w:ascii="仿宋" w:eastAsia="仿宋" w:hAnsi="仿宋" w:cs="仿宋" w:hint="eastAsia"/>
          <w:b/>
          <w:bCs/>
          <w:kern w:val="0"/>
          <w:sz w:val="32"/>
          <w:szCs w:val="32"/>
        </w:rPr>
        <w:t>研究内容：</w:t>
      </w:r>
      <w:r>
        <w:rPr>
          <w:rFonts w:ascii="仿宋" w:eastAsia="仿宋" w:hAnsi="仿宋" w:cs="仿宋" w:hint="eastAsia"/>
          <w:color w:val="000000" w:themeColor="text1"/>
          <w:kern w:val="0"/>
          <w:sz w:val="32"/>
          <w:szCs w:val="32"/>
          <w:lang w:bidi="ar"/>
        </w:rPr>
        <w:t>中医药基础理论科学内涵研究；中医临床理论体系研究；中药药性理论研究、方剂配伍理论研究、中药复方药效物质基础和作用机理研究；中药炮制机理与质量控制研究、中药有效性相关指标的研究；</w:t>
      </w:r>
      <w:proofErr w:type="gramStart"/>
      <w:r>
        <w:rPr>
          <w:rFonts w:ascii="仿宋" w:eastAsia="仿宋" w:hAnsi="仿宋" w:cs="仿宋" w:hint="eastAsia"/>
          <w:color w:val="000000" w:themeColor="text1"/>
          <w:kern w:val="0"/>
          <w:sz w:val="32"/>
          <w:szCs w:val="32"/>
          <w:lang w:bidi="ar"/>
        </w:rPr>
        <w:t>川产道地药材</w:t>
      </w:r>
      <w:proofErr w:type="gramEnd"/>
      <w:r>
        <w:rPr>
          <w:rFonts w:ascii="仿宋" w:eastAsia="仿宋" w:hAnsi="仿宋" w:cs="仿宋" w:hint="eastAsia"/>
          <w:color w:val="000000" w:themeColor="text1"/>
          <w:kern w:val="0"/>
          <w:sz w:val="32"/>
          <w:szCs w:val="32"/>
          <w:lang w:bidi="ar"/>
        </w:rPr>
        <w:t>的品质和质量评价研究；</w:t>
      </w:r>
      <w:proofErr w:type="gramStart"/>
      <w:r>
        <w:rPr>
          <w:rFonts w:ascii="仿宋" w:eastAsia="仿宋" w:hAnsi="仿宋" w:cs="仿宋" w:hint="eastAsia"/>
          <w:color w:val="000000" w:themeColor="text1"/>
          <w:kern w:val="0"/>
          <w:sz w:val="32"/>
          <w:szCs w:val="32"/>
          <w:lang w:bidi="ar"/>
        </w:rPr>
        <w:t>川产中药材</w:t>
      </w:r>
      <w:proofErr w:type="gramEnd"/>
      <w:r>
        <w:rPr>
          <w:rFonts w:ascii="仿宋" w:eastAsia="仿宋" w:hAnsi="仿宋" w:cs="仿宋" w:hint="eastAsia"/>
          <w:color w:val="000000" w:themeColor="text1"/>
          <w:kern w:val="0"/>
          <w:sz w:val="32"/>
          <w:szCs w:val="32"/>
          <w:lang w:bidi="ar"/>
        </w:rPr>
        <w:t>大品种资源保护利用研究；栽培与野生中药材的质量评价研究；中药合理用药相关研究；中药材种植、中药饮片炮制研究。</w:t>
      </w:r>
    </w:p>
    <w:p w14:paraId="2259109F" w14:textId="77777777" w:rsidR="004D503C" w:rsidRDefault="00000000">
      <w:pPr>
        <w:spacing w:line="580" w:lineRule="exact"/>
        <w:ind w:firstLineChars="200" w:firstLine="632"/>
        <w:rPr>
          <w:rFonts w:ascii="楷体" w:eastAsia="楷体" w:hAnsi="楷体" w:cs="楷体"/>
          <w:kern w:val="0"/>
          <w:szCs w:val="32"/>
        </w:rPr>
      </w:pPr>
      <w:r>
        <w:rPr>
          <w:rFonts w:ascii="楷体" w:eastAsia="楷体" w:hAnsi="楷体" w:cs="Arial" w:hint="eastAsia"/>
          <w:kern w:val="0"/>
          <w:sz w:val="32"/>
          <w:szCs w:val="32"/>
        </w:rPr>
        <w:t>（四）中医药管理及相关政策研究（课题标志“管理及政策”）</w:t>
      </w:r>
    </w:p>
    <w:p w14:paraId="4DDF59EF" w14:textId="77777777" w:rsidR="004D503C" w:rsidRDefault="00000000">
      <w:pPr>
        <w:widowControl/>
        <w:spacing w:line="560" w:lineRule="exact"/>
        <w:ind w:firstLineChars="200" w:firstLine="634"/>
        <w:jc w:val="left"/>
        <w:rPr>
          <w:rFonts w:ascii="仿宋" w:hAnsi="仿宋"/>
          <w:sz w:val="32"/>
          <w:szCs w:val="32"/>
        </w:rPr>
      </w:pPr>
      <w:r>
        <w:rPr>
          <w:rFonts w:ascii="仿宋" w:eastAsia="仿宋" w:hAnsi="仿宋" w:cs="仿宋" w:hint="eastAsia"/>
          <w:b/>
          <w:bCs/>
          <w:sz w:val="32"/>
          <w:szCs w:val="32"/>
        </w:rPr>
        <w:t>研究内容</w:t>
      </w:r>
      <w:r>
        <w:rPr>
          <w:rFonts w:ascii="仿宋" w:eastAsia="仿宋" w:hAnsi="仿宋" w:cs="仿宋" w:hint="eastAsia"/>
          <w:b/>
          <w:sz w:val="32"/>
          <w:szCs w:val="32"/>
        </w:rPr>
        <w:t>：</w:t>
      </w:r>
      <w:r>
        <w:rPr>
          <w:rFonts w:ascii="仿宋" w:eastAsia="仿宋" w:hAnsi="仿宋" w:cs="仿宋" w:hint="eastAsia"/>
          <w:color w:val="000000" w:themeColor="text1"/>
          <w:kern w:val="0"/>
          <w:sz w:val="32"/>
          <w:szCs w:val="32"/>
          <w:lang w:bidi="ar"/>
        </w:rPr>
        <w:t>中医药（中西医结合）管理相关政策、中医药领域涉及的医学伦理问题研究、中医中药协同发展、中医药区域协调发展、中医药在突发公共卫生事件中发挥作用等研究。</w:t>
      </w:r>
    </w:p>
    <w:p w14:paraId="0C8A0C2E" w14:textId="77777777" w:rsidR="004D503C" w:rsidRDefault="00000000">
      <w:pPr>
        <w:spacing w:line="560" w:lineRule="exact"/>
        <w:ind w:firstLineChars="200" w:firstLine="632"/>
        <w:rPr>
          <w:rFonts w:ascii="楷体" w:eastAsia="楷体" w:hAnsi="楷体" w:cs="楷体"/>
          <w:kern w:val="0"/>
          <w:szCs w:val="32"/>
        </w:rPr>
      </w:pPr>
      <w:r>
        <w:rPr>
          <w:rFonts w:ascii="楷体" w:eastAsia="楷体" w:hAnsi="楷体" w:cs="Arial" w:hint="eastAsia"/>
          <w:kern w:val="0"/>
          <w:sz w:val="32"/>
          <w:szCs w:val="32"/>
        </w:rPr>
        <w:t>（五）中医药学术传承和古籍文献整理研究（课题标志“传承及文献”）</w:t>
      </w:r>
    </w:p>
    <w:p w14:paraId="2701F8D6" w14:textId="77777777" w:rsidR="004D503C" w:rsidRDefault="00000000">
      <w:pPr>
        <w:widowControl/>
        <w:spacing w:line="560" w:lineRule="exact"/>
        <w:ind w:firstLineChars="200" w:firstLine="634"/>
        <w:jc w:val="left"/>
        <w:rPr>
          <w:rFonts w:ascii="仿宋" w:eastAsia="仿宋" w:hAnsi="仿宋" w:cs="仿宋"/>
          <w:color w:val="000000" w:themeColor="text1"/>
          <w:kern w:val="0"/>
          <w:sz w:val="32"/>
          <w:szCs w:val="32"/>
          <w:lang w:bidi="ar"/>
        </w:rPr>
      </w:pPr>
      <w:r>
        <w:rPr>
          <w:rFonts w:ascii="仿宋" w:eastAsia="仿宋" w:hAnsi="仿宋" w:cs="仿宋" w:hint="eastAsia"/>
          <w:b/>
          <w:bCs/>
          <w:kern w:val="0"/>
          <w:sz w:val="32"/>
          <w:szCs w:val="32"/>
        </w:rPr>
        <w:t>研究内容：</w:t>
      </w:r>
      <w:r>
        <w:rPr>
          <w:rFonts w:ascii="仿宋" w:eastAsia="仿宋" w:hAnsi="仿宋" w:cs="仿宋" w:hint="eastAsia"/>
          <w:color w:val="000000" w:themeColor="text1"/>
          <w:kern w:val="0"/>
          <w:sz w:val="32"/>
          <w:szCs w:val="32"/>
          <w:lang w:bidi="ar"/>
        </w:rPr>
        <w:t>川派中医药典籍、方药、名老中医药专家学术经验、特色诊疗技术、民族医药挖掘、整理与应用研究；老药工</w:t>
      </w:r>
      <w:r>
        <w:rPr>
          <w:rFonts w:ascii="仿宋" w:eastAsia="仿宋" w:hAnsi="仿宋" w:cs="仿宋" w:hint="eastAsia"/>
          <w:color w:val="000000" w:themeColor="text1"/>
          <w:kern w:val="0"/>
          <w:sz w:val="32"/>
          <w:szCs w:val="32"/>
          <w:lang w:bidi="ar"/>
        </w:rPr>
        <w:lastRenderedPageBreak/>
        <w:t>传统技艺、川派中药炮制技术挖掘整理以及相关现代传承研究；中医药古籍文献整理研究。</w:t>
      </w:r>
    </w:p>
    <w:p w14:paraId="11B3DF18" w14:textId="77777777" w:rsidR="004D503C" w:rsidRDefault="00000000">
      <w:pPr>
        <w:spacing w:line="640" w:lineRule="exact"/>
        <w:ind w:firstLineChars="200" w:firstLine="632"/>
        <w:rPr>
          <w:rFonts w:ascii="仿宋" w:hAnsi="仿宋" w:cs="Arial"/>
          <w:color w:val="000000"/>
          <w:kern w:val="0"/>
          <w:sz w:val="32"/>
          <w:szCs w:val="32"/>
        </w:rPr>
      </w:pPr>
      <w:r>
        <w:rPr>
          <w:rFonts w:ascii="楷体" w:eastAsia="楷体" w:hAnsi="楷体" w:cs="Arial" w:hint="eastAsia"/>
          <w:color w:val="000000"/>
          <w:kern w:val="0"/>
          <w:sz w:val="32"/>
          <w:szCs w:val="32"/>
        </w:rPr>
        <w:t>（六）</w:t>
      </w:r>
      <w:r>
        <w:rPr>
          <w:rFonts w:ascii="楷体" w:eastAsia="楷体" w:hAnsi="楷体" w:cs="楷体" w:hint="eastAsia"/>
          <w:color w:val="000000"/>
          <w:kern w:val="0"/>
          <w:sz w:val="32"/>
          <w:szCs w:val="32"/>
        </w:rPr>
        <w:t>急</w:t>
      </w:r>
      <w:r>
        <w:rPr>
          <w:rFonts w:ascii="楷体" w:eastAsia="楷体" w:hAnsi="楷体" w:cs="楷体" w:hint="eastAsia"/>
          <w:kern w:val="0"/>
          <w:sz w:val="32"/>
          <w:szCs w:val="32"/>
        </w:rPr>
        <w:t>危重</w:t>
      </w:r>
      <w:r>
        <w:rPr>
          <w:rFonts w:ascii="楷体" w:eastAsia="楷体" w:hAnsi="楷体" w:cs="楷体" w:hint="eastAsia"/>
          <w:color w:val="000000"/>
          <w:kern w:val="0"/>
          <w:sz w:val="32"/>
          <w:szCs w:val="32"/>
        </w:rPr>
        <w:t>疑难病的中医药临床循</w:t>
      </w:r>
      <w:proofErr w:type="gramStart"/>
      <w:r>
        <w:rPr>
          <w:rFonts w:ascii="楷体" w:eastAsia="楷体" w:hAnsi="楷体" w:cs="楷体" w:hint="eastAsia"/>
          <w:color w:val="000000"/>
          <w:kern w:val="0"/>
          <w:sz w:val="32"/>
          <w:szCs w:val="32"/>
        </w:rPr>
        <w:t>证评价</w:t>
      </w:r>
      <w:proofErr w:type="gramEnd"/>
      <w:r>
        <w:rPr>
          <w:rFonts w:ascii="楷体" w:eastAsia="楷体" w:hAnsi="楷体" w:cs="楷体" w:hint="eastAsia"/>
          <w:color w:val="000000"/>
          <w:kern w:val="0"/>
          <w:sz w:val="32"/>
          <w:szCs w:val="32"/>
        </w:rPr>
        <w:t>研究（课题标志“</w:t>
      </w:r>
      <w:r>
        <w:rPr>
          <w:rFonts w:ascii="楷体" w:eastAsia="楷体" w:hAnsi="楷体" w:cs="楷体" w:hint="eastAsia"/>
          <w:color w:val="000000" w:themeColor="text1"/>
          <w:kern w:val="0"/>
          <w:sz w:val="32"/>
          <w:szCs w:val="32"/>
        </w:rPr>
        <w:t>急危重疑难病临床循证评价</w:t>
      </w:r>
      <w:r>
        <w:rPr>
          <w:rFonts w:ascii="楷体" w:eastAsia="楷体" w:hAnsi="楷体" w:cs="楷体" w:hint="eastAsia"/>
          <w:color w:val="000000"/>
          <w:kern w:val="0"/>
          <w:sz w:val="32"/>
          <w:szCs w:val="32"/>
        </w:rPr>
        <w:t>”）</w:t>
      </w:r>
    </w:p>
    <w:p w14:paraId="3C825BC8" w14:textId="77777777" w:rsidR="004D503C" w:rsidRDefault="00000000">
      <w:pPr>
        <w:spacing w:line="560" w:lineRule="exact"/>
        <w:ind w:firstLineChars="200" w:firstLine="634"/>
        <w:rPr>
          <w:rFonts w:ascii="仿宋" w:eastAsia="仿宋" w:hAnsi="仿宋" w:cs="仿宋"/>
          <w:color w:val="000000" w:themeColor="text1"/>
          <w:kern w:val="0"/>
          <w:sz w:val="32"/>
          <w:szCs w:val="32"/>
          <w:lang w:bidi="ar"/>
        </w:rPr>
      </w:pPr>
      <w:r>
        <w:rPr>
          <w:rFonts w:ascii="仿宋" w:eastAsia="仿宋" w:hAnsi="仿宋" w:cs="仿宋" w:hint="eastAsia"/>
          <w:b/>
          <w:bCs/>
          <w:kern w:val="0"/>
          <w:sz w:val="32"/>
          <w:szCs w:val="32"/>
        </w:rPr>
        <w:t>研究内容：</w:t>
      </w:r>
      <w:r>
        <w:rPr>
          <w:rFonts w:ascii="仿宋" w:eastAsia="仿宋" w:hAnsi="仿宋" w:cs="仿宋" w:hint="eastAsia"/>
          <w:color w:val="000000" w:themeColor="text1"/>
          <w:kern w:val="0"/>
          <w:sz w:val="32"/>
          <w:szCs w:val="32"/>
          <w:lang w:bidi="ar"/>
        </w:rPr>
        <w:t>围绕我省中医药、中西医结合防治重大疑难疾病临床优势突出、前期基础较好、治疗方案成熟、已经具备一定循证证据的肿瘤、心脑血管疾病、代谢性疾病、慢性阻塞性肺疾病、免疫疾病及急性烈性呼吸道传染病等，以中医药诊治特色和优势为切入点，以提高临床疗效为目标，通过循证医学、系统评价等方法，开展临床研究和疗效机制研究，形成高质量临床证据，提高中医药防治重大疑难疾病的水平和临床服务能力。</w:t>
      </w:r>
    </w:p>
    <w:p w14:paraId="7007ED1B" w14:textId="77777777" w:rsidR="004D503C" w:rsidRDefault="00000000">
      <w:pPr>
        <w:spacing w:line="580" w:lineRule="exact"/>
        <w:ind w:firstLineChars="200" w:firstLine="632"/>
        <w:rPr>
          <w:rFonts w:ascii="楷体" w:eastAsia="楷体" w:hAnsi="楷体" w:cs="楷体"/>
          <w:color w:val="000000" w:themeColor="text1"/>
          <w:kern w:val="0"/>
          <w:szCs w:val="32"/>
        </w:rPr>
      </w:pPr>
      <w:r>
        <w:rPr>
          <w:rFonts w:ascii="楷体" w:eastAsia="楷体" w:hAnsi="楷体" w:cs="Arial" w:hint="eastAsia"/>
          <w:color w:val="000000" w:themeColor="text1"/>
          <w:kern w:val="0"/>
          <w:sz w:val="32"/>
          <w:szCs w:val="32"/>
        </w:rPr>
        <w:t>（七）中医药成果转化研究创新团队（课题标志“创新团队”）</w:t>
      </w:r>
    </w:p>
    <w:p w14:paraId="7B2022C3" w14:textId="77777777" w:rsidR="004D503C" w:rsidRDefault="00000000">
      <w:pPr>
        <w:widowControl/>
        <w:spacing w:line="560" w:lineRule="exact"/>
        <w:ind w:firstLineChars="200" w:firstLine="634"/>
        <w:jc w:val="left"/>
        <w:rPr>
          <w:rFonts w:ascii="仿宋" w:eastAsia="仿宋" w:hAnsi="仿宋" w:cs="仿宋"/>
          <w:color w:val="000000" w:themeColor="text1"/>
          <w:kern w:val="0"/>
          <w:sz w:val="32"/>
          <w:szCs w:val="32"/>
          <w:lang w:bidi="ar"/>
        </w:rPr>
      </w:pPr>
      <w:r>
        <w:rPr>
          <w:rFonts w:ascii="仿宋" w:eastAsia="仿宋" w:hAnsi="仿宋" w:cs="仿宋" w:hint="eastAsia"/>
          <w:b/>
          <w:bCs/>
          <w:color w:val="000000" w:themeColor="text1"/>
          <w:sz w:val="32"/>
          <w:szCs w:val="32"/>
        </w:rPr>
        <w:t>研究内容</w:t>
      </w:r>
      <w:r>
        <w:rPr>
          <w:rFonts w:ascii="仿宋" w:eastAsia="仿宋" w:hAnsi="仿宋" w:cs="仿宋" w:hint="eastAsia"/>
          <w:b/>
          <w:color w:val="000000" w:themeColor="text1"/>
          <w:sz w:val="32"/>
          <w:szCs w:val="32"/>
        </w:rPr>
        <w:t>：</w:t>
      </w:r>
      <w:r>
        <w:rPr>
          <w:rFonts w:ascii="仿宋" w:eastAsia="仿宋" w:hAnsi="仿宋" w:cs="仿宋" w:hint="eastAsia"/>
          <w:color w:val="000000" w:themeColor="text1"/>
          <w:kern w:val="0"/>
          <w:sz w:val="32"/>
          <w:szCs w:val="32"/>
          <w:lang w:bidi="ar"/>
        </w:rPr>
        <w:t>支持团队开展有组织的科研，进行中医药基础研究、产品研发、成果转化、人才培养和学术梯队建设，服务中医药产业发展。</w:t>
      </w:r>
    </w:p>
    <w:p w14:paraId="1AE279B8" w14:textId="77777777" w:rsidR="004D503C" w:rsidRDefault="00000000">
      <w:pPr>
        <w:adjustRightInd w:val="0"/>
        <w:snapToGrid w:val="0"/>
        <w:spacing w:line="560" w:lineRule="exact"/>
        <w:ind w:firstLineChars="200" w:firstLine="634"/>
        <w:rPr>
          <w:rFonts w:ascii="仿宋" w:eastAsia="仿宋" w:hAnsi="仿宋" w:cs="仿宋"/>
          <w:color w:val="000000" w:themeColor="text1"/>
          <w:kern w:val="0"/>
          <w:sz w:val="32"/>
          <w:szCs w:val="32"/>
          <w:lang w:bidi="ar"/>
        </w:rPr>
      </w:pPr>
      <w:r>
        <w:rPr>
          <w:rFonts w:ascii="仿宋" w:eastAsia="仿宋" w:hAnsi="仿宋" w:cs="仿宋" w:hint="eastAsia"/>
          <w:b/>
          <w:bCs/>
          <w:color w:val="000000" w:themeColor="text1"/>
          <w:sz w:val="32"/>
          <w:szCs w:val="32"/>
        </w:rPr>
        <w:t>有关说明：</w:t>
      </w:r>
      <w:r>
        <w:rPr>
          <w:rFonts w:ascii="仿宋" w:eastAsia="仿宋" w:hAnsi="仿宋" w:cs="仿宋" w:hint="eastAsia"/>
          <w:color w:val="000000" w:themeColor="text1"/>
          <w:kern w:val="0"/>
          <w:sz w:val="32"/>
          <w:szCs w:val="32"/>
          <w:lang w:bidi="ar"/>
        </w:rPr>
        <w:t>团队应是8人以上研究集体；具有较强稳定性、合理的年龄结构和专业结构，创新能力强，有团结协作精神，核心成员应具有副高级以上专业技术职称（4人以上）；团队带头人具有省级及以上人才称号，学术造诣深，有较高知名度，组织能力强；近五年主持过国家自然科学基金面上项目或科技部项目或主持项目获得国家药监</w:t>
      </w:r>
      <w:proofErr w:type="gramStart"/>
      <w:r>
        <w:rPr>
          <w:rFonts w:ascii="仿宋" w:eastAsia="仿宋" w:hAnsi="仿宋" w:cs="仿宋" w:hint="eastAsia"/>
          <w:color w:val="000000" w:themeColor="text1"/>
          <w:kern w:val="0"/>
          <w:sz w:val="32"/>
          <w:szCs w:val="32"/>
          <w:lang w:bidi="ar"/>
        </w:rPr>
        <w:t>局创新</w:t>
      </w:r>
      <w:proofErr w:type="gramEnd"/>
      <w:r>
        <w:rPr>
          <w:rFonts w:ascii="仿宋" w:eastAsia="仿宋" w:hAnsi="仿宋" w:cs="仿宋" w:hint="eastAsia"/>
          <w:color w:val="000000" w:themeColor="text1"/>
          <w:kern w:val="0"/>
          <w:sz w:val="32"/>
          <w:szCs w:val="32"/>
          <w:lang w:bidi="ar"/>
        </w:rPr>
        <w:t>中药临床研究批件。</w:t>
      </w:r>
    </w:p>
    <w:p w14:paraId="7D644A74" w14:textId="77777777" w:rsidR="004D503C" w:rsidRDefault="00000000">
      <w:pPr>
        <w:spacing w:line="560" w:lineRule="exact"/>
        <w:ind w:firstLineChars="200" w:firstLine="632"/>
        <w:rPr>
          <w:rFonts w:ascii="黑体" w:eastAsia="黑体" w:hAnsi="黑体" w:cs="黑体"/>
          <w:kern w:val="0"/>
          <w:sz w:val="32"/>
          <w:szCs w:val="32"/>
        </w:rPr>
      </w:pPr>
      <w:r>
        <w:rPr>
          <w:rFonts w:ascii="黑体" w:eastAsia="黑体" w:hAnsi="黑体" w:cs="黑体" w:hint="eastAsia"/>
          <w:color w:val="000000"/>
          <w:kern w:val="0"/>
          <w:sz w:val="32"/>
          <w:szCs w:val="32"/>
        </w:rPr>
        <w:t>四、</w:t>
      </w:r>
      <w:r>
        <w:rPr>
          <w:rFonts w:ascii="黑体" w:eastAsia="黑体" w:hAnsi="黑体" w:cs="黑体" w:hint="eastAsia"/>
          <w:kern w:val="0"/>
          <w:sz w:val="32"/>
          <w:szCs w:val="32"/>
        </w:rPr>
        <w:t>有关说明</w:t>
      </w:r>
    </w:p>
    <w:p w14:paraId="0B893057" w14:textId="77777777" w:rsidR="004D503C" w:rsidRDefault="00000000">
      <w:pPr>
        <w:spacing w:line="560" w:lineRule="exact"/>
        <w:ind w:firstLineChars="200" w:firstLine="632"/>
        <w:rPr>
          <w:rFonts w:ascii="楷体" w:eastAsia="楷体" w:hAnsi="楷体" w:cs="Arial"/>
          <w:kern w:val="0"/>
          <w:sz w:val="32"/>
          <w:szCs w:val="32"/>
        </w:rPr>
      </w:pPr>
      <w:r>
        <w:rPr>
          <w:rFonts w:ascii="楷体" w:eastAsia="楷体" w:hAnsi="楷体" w:cs="Arial" w:hint="eastAsia"/>
          <w:kern w:val="0"/>
          <w:sz w:val="32"/>
          <w:szCs w:val="32"/>
        </w:rPr>
        <w:lastRenderedPageBreak/>
        <w:t>（一）研究涉及人体研究需按照规定符合伦理审查要求。</w:t>
      </w:r>
    </w:p>
    <w:p w14:paraId="2910382C" w14:textId="77777777" w:rsidR="004D503C" w:rsidRDefault="00000000">
      <w:pPr>
        <w:spacing w:line="560" w:lineRule="exact"/>
        <w:ind w:firstLineChars="200" w:firstLine="632"/>
        <w:rPr>
          <w:rFonts w:ascii="楷体" w:eastAsia="楷体" w:hAnsi="楷体" w:cs="Arial"/>
          <w:kern w:val="0"/>
          <w:sz w:val="32"/>
          <w:szCs w:val="32"/>
        </w:rPr>
      </w:pPr>
      <w:r>
        <w:rPr>
          <w:rFonts w:ascii="楷体" w:eastAsia="楷体" w:hAnsi="楷体" w:cs="Arial" w:hint="eastAsia"/>
          <w:kern w:val="0"/>
          <w:sz w:val="32"/>
          <w:szCs w:val="32"/>
        </w:rPr>
        <w:t xml:space="preserve">（二）研究涉及我国人类遗传资源采集、保藏、利用、对外提供等，须遵照《中华人民共和国人类遗传资源管理条例》（国务院令第717号）相关规定执行。 </w:t>
      </w:r>
    </w:p>
    <w:p w14:paraId="6E47BD28" w14:textId="77777777" w:rsidR="004D503C" w:rsidRDefault="00000000">
      <w:pPr>
        <w:spacing w:line="580" w:lineRule="exact"/>
        <w:ind w:firstLineChars="200" w:firstLine="632"/>
        <w:jc w:val="left"/>
      </w:pPr>
      <w:r>
        <w:rPr>
          <w:rFonts w:ascii="楷体" w:eastAsia="楷体" w:hAnsi="楷体" w:cs="Arial" w:hint="eastAsia"/>
          <w:kern w:val="0"/>
          <w:sz w:val="32"/>
          <w:szCs w:val="32"/>
        </w:rPr>
        <w:t>（三）研究涉及实验动物和动物实验，要遵守国家实验动物管理的法律、法规、技术标准及有关规定，使用合格实验动物</w:t>
      </w:r>
      <w:r>
        <w:rPr>
          <w:rFonts w:ascii="仿宋" w:hAnsi="仿宋" w:cs="Arial" w:hint="eastAsia"/>
          <w:kern w:val="0"/>
          <w:sz w:val="32"/>
          <w:szCs w:val="32"/>
        </w:rPr>
        <w:t>。</w:t>
      </w:r>
    </w:p>
    <w:p w14:paraId="5130AB2E" w14:textId="77777777" w:rsidR="004D503C" w:rsidRDefault="004D503C">
      <w:pPr>
        <w:spacing w:line="580" w:lineRule="exact"/>
        <w:rPr>
          <w:rFonts w:ascii="黑体" w:eastAsia="黑体" w:hAnsi="黑体" w:cs="黑体"/>
          <w:sz w:val="32"/>
          <w:szCs w:val="32"/>
        </w:rPr>
      </w:pPr>
    </w:p>
    <w:p w14:paraId="5323E318" w14:textId="77777777" w:rsidR="004D503C" w:rsidRDefault="004D503C">
      <w:pPr>
        <w:spacing w:line="580" w:lineRule="exact"/>
        <w:rPr>
          <w:rFonts w:ascii="黑体" w:eastAsia="黑体" w:hAnsi="黑体" w:cs="黑体"/>
          <w:sz w:val="32"/>
          <w:szCs w:val="32"/>
        </w:rPr>
      </w:pPr>
    </w:p>
    <w:p w14:paraId="22CBF254" w14:textId="77777777" w:rsidR="004D503C" w:rsidRDefault="004D503C">
      <w:pPr>
        <w:pStyle w:val="20"/>
        <w:rPr>
          <w:rFonts w:ascii="黑体" w:eastAsia="黑体" w:hAnsi="黑体" w:cs="黑体"/>
          <w:sz w:val="32"/>
          <w:szCs w:val="32"/>
        </w:rPr>
      </w:pPr>
    </w:p>
    <w:p w14:paraId="051C357E" w14:textId="77777777" w:rsidR="004D503C" w:rsidRDefault="004D503C">
      <w:pPr>
        <w:pStyle w:val="20"/>
        <w:rPr>
          <w:rFonts w:ascii="黑体" w:eastAsia="黑体" w:hAnsi="黑体" w:cs="黑体"/>
          <w:sz w:val="32"/>
          <w:szCs w:val="32"/>
        </w:rPr>
      </w:pPr>
    </w:p>
    <w:p w14:paraId="263CE65C" w14:textId="77777777" w:rsidR="004D503C" w:rsidRDefault="004D503C">
      <w:pPr>
        <w:pStyle w:val="20"/>
        <w:rPr>
          <w:rFonts w:ascii="黑体" w:eastAsia="黑体" w:hAnsi="黑体" w:cs="黑体"/>
          <w:sz w:val="32"/>
          <w:szCs w:val="32"/>
        </w:rPr>
      </w:pPr>
    </w:p>
    <w:p w14:paraId="095E2B1F" w14:textId="77777777" w:rsidR="004D503C" w:rsidRDefault="004D503C">
      <w:pPr>
        <w:pStyle w:val="20"/>
        <w:rPr>
          <w:rFonts w:ascii="黑体" w:eastAsia="黑体" w:hAnsi="黑体" w:cs="黑体"/>
          <w:sz w:val="32"/>
          <w:szCs w:val="32"/>
        </w:rPr>
      </w:pPr>
    </w:p>
    <w:p w14:paraId="7CA8F39D" w14:textId="77777777" w:rsidR="004D503C" w:rsidRDefault="004D503C">
      <w:pPr>
        <w:pStyle w:val="20"/>
        <w:rPr>
          <w:rFonts w:ascii="黑体" w:eastAsia="黑体" w:hAnsi="黑体" w:cs="黑体"/>
          <w:sz w:val="32"/>
          <w:szCs w:val="32"/>
        </w:rPr>
      </w:pPr>
    </w:p>
    <w:p w14:paraId="7896C671" w14:textId="77777777" w:rsidR="004D503C" w:rsidRDefault="004D503C">
      <w:pPr>
        <w:pStyle w:val="20"/>
        <w:rPr>
          <w:rFonts w:ascii="黑体" w:eastAsia="黑体" w:hAnsi="黑体" w:cs="黑体"/>
          <w:sz w:val="32"/>
          <w:szCs w:val="32"/>
        </w:rPr>
      </w:pPr>
    </w:p>
    <w:p w14:paraId="4B47D95B" w14:textId="77777777" w:rsidR="004D503C" w:rsidRDefault="004D503C">
      <w:pPr>
        <w:pStyle w:val="20"/>
        <w:rPr>
          <w:rFonts w:ascii="黑体" w:eastAsia="黑体" w:hAnsi="黑体" w:cs="黑体"/>
          <w:sz w:val="32"/>
          <w:szCs w:val="32"/>
        </w:rPr>
      </w:pPr>
    </w:p>
    <w:sectPr w:rsidR="004D503C" w:rsidSect="00C714B0">
      <w:footerReference w:type="default" r:id="rId7"/>
      <w:pgSz w:w="11906" w:h="16838"/>
      <w:pgMar w:top="2098" w:right="1474" w:bottom="1984" w:left="1587" w:header="851" w:footer="1417" w:gutter="0"/>
      <w:pgNumType w:start="1"/>
      <w:cols w:space="720"/>
      <w:docGrid w:type="linesAndChars" w:linePitch="490"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84AF" w14:textId="77777777" w:rsidR="00811D62" w:rsidRDefault="00811D62">
      <w:r>
        <w:separator/>
      </w:r>
    </w:p>
  </w:endnote>
  <w:endnote w:type="continuationSeparator" w:id="0">
    <w:p w14:paraId="535BA5C6" w14:textId="77777777" w:rsidR="00811D62" w:rsidRDefault="0081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6233" w14:textId="77777777" w:rsidR="004D503C" w:rsidRDefault="00000000">
    <w:pPr>
      <w:pStyle w:val="a7"/>
    </w:pPr>
    <w:r>
      <w:rPr>
        <w:noProof/>
      </w:rPr>
      <mc:AlternateContent>
        <mc:Choice Requires="wps">
          <w:drawing>
            <wp:anchor distT="0" distB="0" distL="114300" distR="114300" simplePos="0" relativeHeight="251659264" behindDoc="0" locked="0" layoutInCell="1" allowOverlap="1" wp14:anchorId="5C1B10AF" wp14:editId="155BEE8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F5C75" w14:textId="77777777" w:rsidR="004D503C" w:rsidRDefault="00000000">
                          <w:pPr>
                            <w:pStyle w:val="a7"/>
                            <w:rPr>
                              <w:rFonts w:ascii="宋体" w:eastAsia="宋体" w:hAnsi="宋体" w:cs="宋体"/>
                            </w:rPr>
                          </w:pPr>
                          <w:r>
                            <w:rPr>
                              <w:rFonts w:ascii="宋体" w:eastAsia="宋体" w:hAnsi="宋体" w:cs="宋体" w:hint="eastAsia"/>
                              <w:sz w:val="28"/>
                              <w:szCs w:val="28"/>
                            </w:rPr>
                            <w:t>—</w:t>
                          </w:r>
                          <w:r>
                            <w:rPr>
                              <w:rFonts w:ascii="宋体" w:eastAsia="宋体" w:hAnsi="宋体" w:cs="宋体" w:hint="eastAsia"/>
                              <w:sz w:val="28"/>
                              <w:szCs w:val="28"/>
                              <w:lang w:val="en"/>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- 21 -</w:t>
                          </w:r>
                          <w:r>
                            <w:rPr>
                              <w:rFonts w:ascii="宋体" w:eastAsia="宋体" w:hAnsi="宋体" w:cs="宋体" w:hint="eastAsia"/>
                              <w:sz w:val="28"/>
                              <w:szCs w:val="28"/>
                            </w:rPr>
                            <w:fldChar w:fldCharType="end"/>
                          </w:r>
                          <w:r>
                            <w:rPr>
                              <w:rFonts w:ascii="宋体" w:eastAsia="宋体" w:hAnsi="宋体" w:cs="宋体" w:hint="eastAsia"/>
                              <w:sz w:val="28"/>
                              <w:szCs w:val="28"/>
                              <w:lang w:val="en"/>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1B10AF"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90F5C75" w14:textId="77777777" w:rsidR="004D503C" w:rsidRDefault="00000000">
                    <w:pPr>
                      <w:pStyle w:val="a7"/>
                      <w:rPr>
                        <w:rFonts w:ascii="宋体" w:eastAsia="宋体" w:hAnsi="宋体" w:cs="宋体"/>
                      </w:rPr>
                    </w:pPr>
                    <w:r>
                      <w:rPr>
                        <w:rFonts w:ascii="宋体" w:eastAsia="宋体" w:hAnsi="宋体" w:cs="宋体" w:hint="eastAsia"/>
                        <w:sz w:val="28"/>
                        <w:szCs w:val="28"/>
                      </w:rPr>
                      <w:t>—</w:t>
                    </w:r>
                    <w:r>
                      <w:rPr>
                        <w:rFonts w:ascii="宋体" w:eastAsia="宋体" w:hAnsi="宋体" w:cs="宋体" w:hint="eastAsia"/>
                        <w:sz w:val="28"/>
                        <w:szCs w:val="28"/>
                        <w:lang w:val="en"/>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- 21 -</w:t>
                    </w:r>
                    <w:r>
                      <w:rPr>
                        <w:rFonts w:ascii="宋体" w:eastAsia="宋体" w:hAnsi="宋体" w:cs="宋体" w:hint="eastAsia"/>
                        <w:sz w:val="28"/>
                        <w:szCs w:val="28"/>
                      </w:rPr>
                      <w:fldChar w:fldCharType="end"/>
                    </w:r>
                    <w:r>
                      <w:rPr>
                        <w:rFonts w:ascii="宋体" w:eastAsia="宋体" w:hAnsi="宋体" w:cs="宋体" w:hint="eastAsia"/>
                        <w:sz w:val="28"/>
                        <w:szCs w:val="28"/>
                        <w:lang w:val="en"/>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4EF7B" w14:textId="77777777" w:rsidR="00811D62" w:rsidRDefault="00811D62">
      <w:r>
        <w:separator/>
      </w:r>
    </w:p>
  </w:footnote>
  <w:footnote w:type="continuationSeparator" w:id="0">
    <w:p w14:paraId="64046CDF" w14:textId="77777777" w:rsidR="00811D62" w:rsidRDefault="00811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E2MDRkMjQ2Y2RiNDNjYzliMTQ0OTQwMWIyZTUxZTQifQ=="/>
  </w:docVars>
  <w:rsids>
    <w:rsidRoot w:val="004D503C"/>
    <w:rsid w:val="FF5F928E"/>
    <w:rsid w:val="FF7F7F02"/>
    <w:rsid w:val="FFA078FA"/>
    <w:rsid w:val="FFAF9B9D"/>
    <w:rsid w:val="FFBF8FD1"/>
    <w:rsid w:val="FFC7F749"/>
    <w:rsid w:val="FFCF57EB"/>
    <w:rsid w:val="FFDD710C"/>
    <w:rsid w:val="FFDE55C0"/>
    <w:rsid w:val="FFECBD60"/>
    <w:rsid w:val="FFED4C69"/>
    <w:rsid w:val="FFEEB3C5"/>
    <w:rsid w:val="FFEF3A83"/>
    <w:rsid w:val="FFEF4BFF"/>
    <w:rsid w:val="FFEFEBBE"/>
    <w:rsid w:val="FFEFFDBC"/>
    <w:rsid w:val="FFFB41D6"/>
    <w:rsid w:val="FFFC001A"/>
    <w:rsid w:val="004D503C"/>
    <w:rsid w:val="00811D62"/>
    <w:rsid w:val="00BC52AF"/>
    <w:rsid w:val="00C714B0"/>
    <w:rsid w:val="00FD7373"/>
    <w:rsid w:val="0A532DD1"/>
    <w:rsid w:val="0D3B630C"/>
    <w:rsid w:val="15CC9804"/>
    <w:rsid w:val="17D793AF"/>
    <w:rsid w:val="17DED4FB"/>
    <w:rsid w:val="18575BCE"/>
    <w:rsid w:val="18B012EF"/>
    <w:rsid w:val="1D024879"/>
    <w:rsid w:val="1DFBEC32"/>
    <w:rsid w:val="1E7F9E46"/>
    <w:rsid w:val="1EEEC500"/>
    <w:rsid w:val="1EFD918E"/>
    <w:rsid w:val="1F3B697E"/>
    <w:rsid w:val="22BA15DF"/>
    <w:rsid w:val="237F5140"/>
    <w:rsid w:val="251C42F9"/>
    <w:rsid w:val="27BE593E"/>
    <w:rsid w:val="2BE79846"/>
    <w:rsid w:val="2DFE4BC7"/>
    <w:rsid w:val="2E4D868E"/>
    <w:rsid w:val="2FAFC641"/>
    <w:rsid w:val="2FBD8F41"/>
    <w:rsid w:val="2FD7EF33"/>
    <w:rsid w:val="2FE72B3A"/>
    <w:rsid w:val="2FF3D8D0"/>
    <w:rsid w:val="31F7E3B5"/>
    <w:rsid w:val="3220530C"/>
    <w:rsid w:val="32B24700"/>
    <w:rsid w:val="32F6556F"/>
    <w:rsid w:val="3575D261"/>
    <w:rsid w:val="35DF9285"/>
    <w:rsid w:val="36EF2AE6"/>
    <w:rsid w:val="377D562E"/>
    <w:rsid w:val="37FBE675"/>
    <w:rsid w:val="37FD168B"/>
    <w:rsid w:val="37FF9084"/>
    <w:rsid w:val="39182BD9"/>
    <w:rsid w:val="396F414D"/>
    <w:rsid w:val="39913197"/>
    <w:rsid w:val="3BDF3562"/>
    <w:rsid w:val="3BEFD2EB"/>
    <w:rsid w:val="3BF7AB55"/>
    <w:rsid w:val="3BFF15CB"/>
    <w:rsid w:val="3C8D0833"/>
    <w:rsid w:val="3CDF4148"/>
    <w:rsid w:val="3D2FC0A2"/>
    <w:rsid w:val="3D4B5FF6"/>
    <w:rsid w:val="3D603860"/>
    <w:rsid w:val="3DBC73D7"/>
    <w:rsid w:val="3E9F1194"/>
    <w:rsid w:val="3E9F31BA"/>
    <w:rsid w:val="3ECF4973"/>
    <w:rsid w:val="3F11A510"/>
    <w:rsid w:val="3F3C0F7F"/>
    <w:rsid w:val="3F43AF7E"/>
    <w:rsid w:val="3F4FE256"/>
    <w:rsid w:val="3FBB9700"/>
    <w:rsid w:val="3FC1BC26"/>
    <w:rsid w:val="3FDD24A2"/>
    <w:rsid w:val="3FDF1550"/>
    <w:rsid w:val="3FDF5E83"/>
    <w:rsid w:val="3FEFE5A3"/>
    <w:rsid w:val="3FFDD80A"/>
    <w:rsid w:val="42106B77"/>
    <w:rsid w:val="42DF6B1E"/>
    <w:rsid w:val="4ABB3DD6"/>
    <w:rsid w:val="4D265D87"/>
    <w:rsid w:val="4EDF6361"/>
    <w:rsid w:val="52FE81DD"/>
    <w:rsid w:val="54A76A67"/>
    <w:rsid w:val="54F52D7D"/>
    <w:rsid w:val="577EF90B"/>
    <w:rsid w:val="57B372E1"/>
    <w:rsid w:val="57B5D5A7"/>
    <w:rsid w:val="57CBC148"/>
    <w:rsid w:val="57FF3EA1"/>
    <w:rsid w:val="57FF5779"/>
    <w:rsid w:val="59DB804E"/>
    <w:rsid w:val="59FFAFA4"/>
    <w:rsid w:val="5AC155B8"/>
    <w:rsid w:val="5B22489D"/>
    <w:rsid w:val="5C733514"/>
    <w:rsid w:val="5D6398EF"/>
    <w:rsid w:val="5D7D7C22"/>
    <w:rsid w:val="5DB21F90"/>
    <w:rsid w:val="5DBFEF2E"/>
    <w:rsid w:val="5DDF8DF3"/>
    <w:rsid w:val="5EBB7FE7"/>
    <w:rsid w:val="5EC1C5BC"/>
    <w:rsid w:val="5EE66E8B"/>
    <w:rsid w:val="5F9F909A"/>
    <w:rsid w:val="5FBF03B1"/>
    <w:rsid w:val="5FE559BD"/>
    <w:rsid w:val="5FFA06BA"/>
    <w:rsid w:val="62E73DFA"/>
    <w:rsid w:val="64C371E8"/>
    <w:rsid w:val="6774E33E"/>
    <w:rsid w:val="67B6CC2D"/>
    <w:rsid w:val="67D59B99"/>
    <w:rsid w:val="67DFCF18"/>
    <w:rsid w:val="685F6798"/>
    <w:rsid w:val="68E49B29"/>
    <w:rsid w:val="69BB3D3A"/>
    <w:rsid w:val="6AD7917E"/>
    <w:rsid w:val="6BF73405"/>
    <w:rsid w:val="6D8F8976"/>
    <w:rsid w:val="6DDFB55F"/>
    <w:rsid w:val="6E3F849C"/>
    <w:rsid w:val="6E9EB8F8"/>
    <w:rsid w:val="6F7F1693"/>
    <w:rsid w:val="6F7F3C5E"/>
    <w:rsid w:val="6FFDBDB1"/>
    <w:rsid w:val="6FFF9C5A"/>
    <w:rsid w:val="6FFFC25A"/>
    <w:rsid w:val="70FFEC7E"/>
    <w:rsid w:val="71F4361E"/>
    <w:rsid w:val="737B9D53"/>
    <w:rsid w:val="739FF43F"/>
    <w:rsid w:val="73EAC6F7"/>
    <w:rsid w:val="73FFEC8A"/>
    <w:rsid w:val="747F9220"/>
    <w:rsid w:val="74BE6D62"/>
    <w:rsid w:val="753E2FDB"/>
    <w:rsid w:val="75BEA445"/>
    <w:rsid w:val="75FD618B"/>
    <w:rsid w:val="764E50B0"/>
    <w:rsid w:val="76B3D30D"/>
    <w:rsid w:val="76EAC2BC"/>
    <w:rsid w:val="76EB3B08"/>
    <w:rsid w:val="76F7EC81"/>
    <w:rsid w:val="773F197B"/>
    <w:rsid w:val="77DC146A"/>
    <w:rsid w:val="77EF7A81"/>
    <w:rsid w:val="77FB7537"/>
    <w:rsid w:val="77FE67DC"/>
    <w:rsid w:val="79C6720E"/>
    <w:rsid w:val="79D748E8"/>
    <w:rsid w:val="79DA7D8D"/>
    <w:rsid w:val="7A7B3A2F"/>
    <w:rsid w:val="7B5229D2"/>
    <w:rsid w:val="7B7E4247"/>
    <w:rsid w:val="7B8B0F23"/>
    <w:rsid w:val="7BBF2454"/>
    <w:rsid w:val="7BC2E970"/>
    <w:rsid w:val="7BD33136"/>
    <w:rsid w:val="7BD7C0F4"/>
    <w:rsid w:val="7BFD5846"/>
    <w:rsid w:val="7BFFA43C"/>
    <w:rsid w:val="7C7C5EEC"/>
    <w:rsid w:val="7C99CE16"/>
    <w:rsid w:val="7D3F30CD"/>
    <w:rsid w:val="7D4C7955"/>
    <w:rsid w:val="7DAF15C7"/>
    <w:rsid w:val="7DB40D3D"/>
    <w:rsid w:val="7DDE3E44"/>
    <w:rsid w:val="7DDFA543"/>
    <w:rsid w:val="7DEF6C7B"/>
    <w:rsid w:val="7DFD5033"/>
    <w:rsid w:val="7DFF2740"/>
    <w:rsid w:val="7DFF33F3"/>
    <w:rsid w:val="7E564E4A"/>
    <w:rsid w:val="7E8971EF"/>
    <w:rsid w:val="7E8BEDDD"/>
    <w:rsid w:val="7E97A538"/>
    <w:rsid w:val="7EEFB64A"/>
    <w:rsid w:val="7EEFC8CF"/>
    <w:rsid w:val="7EF73EE4"/>
    <w:rsid w:val="7EF7BDFF"/>
    <w:rsid w:val="7EFF0C96"/>
    <w:rsid w:val="7F33872A"/>
    <w:rsid w:val="7F4FBCAF"/>
    <w:rsid w:val="7F7BFF7F"/>
    <w:rsid w:val="7F7F5CC1"/>
    <w:rsid w:val="7FA75F41"/>
    <w:rsid w:val="7FBEF098"/>
    <w:rsid w:val="7FBF064A"/>
    <w:rsid w:val="7FBFC2AA"/>
    <w:rsid w:val="7FDF47D7"/>
    <w:rsid w:val="7FED6E49"/>
    <w:rsid w:val="7FEF53D9"/>
    <w:rsid w:val="7FF73637"/>
    <w:rsid w:val="7FF997C6"/>
    <w:rsid w:val="7FFB125D"/>
    <w:rsid w:val="7FFBCA81"/>
    <w:rsid w:val="7FFDBA1B"/>
    <w:rsid w:val="7FFE5604"/>
    <w:rsid w:val="7FFF2C81"/>
    <w:rsid w:val="7FFF579D"/>
    <w:rsid w:val="7FFF7B52"/>
    <w:rsid w:val="8DB64585"/>
    <w:rsid w:val="8F1806FC"/>
    <w:rsid w:val="9BFC625E"/>
    <w:rsid w:val="9CED3224"/>
    <w:rsid w:val="9DF3AAAE"/>
    <w:rsid w:val="9DF7128E"/>
    <w:rsid w:val="9EBD4C78"/>
    <w:rsid w:val="A4517819"/>
    <w:rsid w:val="A5F6DB94"/>
    <w:rsid w:val="A7DD20A4"/>
    <w:rsid w:val="ABFF03C8"/>
    <w:rsid w:val="AD7F001D"/>
    <w:rsid w:val="ADBFCD39"/>
    <w:rsid w:val="ADFAE233"/>
    <w:rsid w:val="AE3FA881"/>
    <w:rsid w:val="AE3FBAAE"/>
    <w:rsid w:val="AEFE05DA"/>
    <w:rsid w:val="AF9BD864"/>
    <w:rsid w:val="AFD72EE2"/>
    <w:rsid w:val="B19F92AB"/>
    <w:rsid w:val="B74FE58B"/>
    <w:rsid w:val="B7FB0412"/>
    <w:rsid w:val="B7FBC239"/>
    <w:rsid w:val="B7FE465B"/>
    <w:rsid w:val="B7FF7106"/>
    <w:rsid w:val="B8CDDD32"/>
    <w:rsid w:val="BAEE1A35"/>
    <w:rsid w:val="BAF7FCE3"/>
    <w:rsid w:val="BC89D45A"/>
    <w:rsid w:val="BC9F3C9A"/>
    <w:rsid w:val="BCD7CC67"/>
    <w:rsid w:val="BCF329F8"/>
    <w:rsid w:val="BDFF4D10"/>
    <w:rsid w:val="BE77E8F7"/>
    <w:rsid w:val="BEFAE1B6"/>
    <w:rsid w:val="BF3B839E"/>
    <w:rsid w:val="BF7FDACA"/>
    <w:rsid w:val="BF9E5EE9"/>
    <w:rsid w:val="BFAB8F0E"/>
    <w:rsid w:val="BFB5706D"/>
    <w:rsid w:val="BFD1CB2D"/>
    <w:rsid w:val="BFDF6002"/>
    <w:rsid w:val="BFEF6DA5"/>
    <w:rsid w:val="BFFD0561"/>
    <w:rsid w:val="BFFFCB7D"/>
    <w:rsid w:val="C3DF4CBA"/>
    <w:rsid w:val="CBA786B8"/>
    <w:rsid w:val="CBFB11E9"/>
    <w:rsid w:val="CDFFB561"/>
    <w:rsid w:val="CE9D6ADC"/>
    <w:rsid w:val="CF7889E4"/>
    <w:rsid w:val="CFDFC84C"/>
    <w:rsid w:val="CFED66B3"/>
    <w:rsid w:val="D17D466F"/>
    <w:rsid w:val="D5BBFBE0"/>
    <w:rsid w:val="D5F92898"/>
    <w:rsid w:val="D5FD6D2A"/>
    <w:rsid w:val="D7AE1864"/>
    <w:rsid w:val="D7B97854"/>
    <w:rsid w:val="D7DB8AE6"/>
    <w:rsid w:val="D87F466B"/>
    <w:rsid w:val="DA7E6A03"/>
    <w:rsid w:val="DAF5A98B"/>
    <w:rsid w:val="DB7F3C4E"/>
    <w:rsid w:val="DDBB319A"/>
    <w:rsid w:val="DE7D363E"/>
    <w:rsid w:val="DEF2C151"/>
    <w:rsid w:val="DEFBA882"/>
    <w:rsid w:val="DFDF3E53"/>
    <w:rsid w:val="DFFE0588"/>
    <w:rsid w:val="DFFF1639"/>
    <w:rsid w:val="DFFF85C1"/>
    <w:rsid w:val="E36F8296"/>
    <w:rsid w:val="E3DDA66E"/>
    <w:rsid w:val="E6D30B31"/>
    <w:rsid w:val="E6FFC372"/>
    <w:rsid w:val="E7EF5DA9"/>
    <w:rsid w:val="E8DD02F0"/>
    <w:rsid w:val="E9FF1210"/>
    <w:rsid w:val="EA5F39C3"/>
    <w:rsid w:val="EAEB2B70"/>
    <w:rsid w:val="EB7CD715"/>
    <w:rsid w:val="EBF9C050"/>
    <w:rsid w:val="ECDF9600"/>
    <w:rsid w:val="ED7A3F6B"/>
    <w:rsid w:val="EDBD2B59"/>
    <w:rsid w:val="EDF34FF9"/>
    <w:rsid w:val="EDF65D2A"/>
    <w:rsid w:val="EDFA408E"/>
    <w:rsid w:val="EDFFE216"/>
    <w:rsid w:val="EE1F1F77"/>
    <w:rsid w:val="EE7E9D24"/>
    <w:rsid w:val="EF17FED8"/>
    <w:rsid w:val="EF33E44C"/>
    <w:rsid w:val="EF6FE1D8"/>
    <w:rsid w:val="EF7FC15D"/>
    <w:rsid w:val="EFBB220D"/>
    <w:rsid w:val="EFBC8B24"/>
    <w:rsid w:val="EFD250C6"/>
    <w:rsid w:val="EFDFC13D"/>
    <w:rsid w:val="EFF4FBB5"/>
    <w:rsid w:val="EFF76028"/>
    <w:rsid w:val="EFFAFAF1"/>
    <w:rsid w:val="EFFB004E"/>
    <w:rsid w:val="EFFD854C"/>
    <w:rsid w:val="F3B66036"/>
    <w:rsid w:val="F3DF33AC"/>
    <w:rsid w:val="F4FDE1FE"/>
    <w:rsid w:val="F57A1BDA"/>
    <w:rsid w:val="F5D36A22"/>
    <w:rsid w:val="F5D623E9"/>
    <w:rsid w:val="F5FE055F"/>
    <w:rsid w:val="F602CDB4"/>
    <w:rsid w:val="F6AF8AD8"/>
    <w:rsid w:val="F6EB8874"/>
    <w:rsid w:val="F6EF5C43"/>
    <w:rsid w:val="F6F78195"/>
    <w:rsid w:val="F6F785AC"/>
    <w:rsid w:val="F77B3EF7"/>
    <w:rsid w:val="F7AF3283"/>
    <w:rsid w:val="F7AFEA03"/>
    <w:rsid w:val="F7B53547"/>
    <w:rsid w:val="F7BF621D"/>
    <w:rsid w:val="F7BF938F"/>
    <w:rsid w:val="F7E571D9"/>
    <w:rsid w:val="F7FDD49D"/>
    <w:rsid w:val="F9277119"/>
    <w:rsid w:val="F96F5BB6"/>
    <w:rsid w:val="F9EB8A28"/>
    <w:rsid w:val="FB7FF3B7"/>
    <w:rsid w:val="FBF316E1"/>
    <w:rsid w:val="FBFD7EA5"/>
    <w:rsid w:val="FBFE8C42"/>
    <w:rsid w:val="FBFFF128"/>
    <w:rsid w:val="FBFFF73E"/>
    <w:rsid w:val="FBFFFD1C"/>
    <w:rsid w:val="FC7B5BD4"/>
    <w:rsid w:val="FCB7A9D7"/>
    <w:rsid w:val="FD671DDB"/>
    <w:rsid w:val="FDEF048A"/>
    <w:rsid w:val="FDF5F1CA"/>
    <w:rsid w:val="FDFA95E9"/>
    <w:rsid w:val="FDFD1ECD"/>
    <w:rsid w:val="FDFFE3AA"/>
    <w:rsid w:val="FDFFF9FA"/>
    <w:rsid w:val="FE5FD8C0"/>
    <w:rsid w:val="FE766E2F"/>
    <w:rsid w:val="FE7E72F4"/>
    <w:rsid w:val="FEF5C8A2"/>
    <w:rsid w:val="FEF7D5EF"/>
    <w:rsid w:val="FEFDD618"/>
    <w:rsid w:val="FF01C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50B0F46"/>
  <w15:docId w15:val="{AB7B8866-A6C2-4C24-BFE6-626FFAAF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Body Text Indent" w:qFormat="1"/>
    <w:lsdException w:name="Subtitle" w:qFormat="1"/>
    <w:lsdException w:name="Salutation" w:qFormat="1"/>
    <w:lsdException w:name="Body Text First Indent 2"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leftChars="0" w:left="0" w:firstLineChars="200" w:firstLine="420"/>
    </w:pPr>
  </w:style>
  <w:style w:type="paragraph" w:styleId="a3">
    <w:name w:val="Body Text Indent"/>
    <w:basedOn w:val="a"/>
    <w:next w:val="a4"/>
    <w:qFormat/>
    <w:pPr>
      <w:ind w:leftChars="200" w:left="420"/>
    </w:pPr>
  </w:style>
  <w:style w:type="paragraph" w:styleId="a4">
    <w:name w:val="Normal Indent"/>
    <w:basedOn w:val="a"/>
    <w:uiPriority w:val="99"/>
    <w:qFormat/>
    <w:pPr>
      <w:ind w:firstLine="420"/>
    </w:pPr>
    <w:rPr>
      <w:rFonts w:eastAsia="仿宋"/>
    </w:rPr>
  </w:style>
  <w:style w:type="paragraph" w:styleId="a5">
    <w:name w:val="Salutation"/>
    <w:basedOn w:val="a"/>
    <w:next w:val="a"/>
    <w:qFormat/>
    <w:pPr>
      <w:spacing w:line="576" w:lineRule="exact"/>
      <w:ind w:firstLineChars="200" w:firstLine="640"/>
    </w:pPr>
    <w:rPr>
      <w:rFonts w:ascii="Times New Roman" w:eastAsia="方正仿宋简体" w:hAnsi="Times New Roman" w:cs="Times New Roman"/>
      <w:sz w:val="32"/>
      <w:szCs w:val="32"/>
    </w:rPr>
  </w:style>
  <w:style w:type="paragraph" w:styleId="a6">
    <w:name w:val="Plain Text"/>
    <w:basedOn w:val="a"/>
    <w:qFormat/>
    <w:rPr>
      <w:rFonts w:ascii="宋体" w:hAnsi="Courier New"/>
      <w:kern w:val="0"/>
      <w:sz w:val="20"/>
      <w:szCs w:val="20"/>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2"/>
    <w:basedOn w:val="a"/>
    <w:qFormat/>
    <w:rPr>
      <w:rFonts w:ascii="仿宋_GB2312" w:eastAsia="仿宋_GB2312"/>
      <w:b/>
      <w:bCs/>
      <w:sz w:val="44"/>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0"/>
    <w:qFormat/>
    <w:rPr>
      <w:rFonts w:ascii="Times New Roman" w:eastAsia="宋体" w:hAnsi="Times New Roman" w:cs="Times New Roman"/>
      <w:b/>
      <w:bCs/>
    </w:rPr>
  </w:style>
  <w:style w:type="character" w:customStyle="1" w:styleId="NormalCharacter">
    <w:name w:val="NormalCharacter"/>
    <w:qFormat/>
    <w:rPr>
      <w:rFonts w:ascii="Times New Roman" w:eastAsia="宋体" w:hAnsi="Times New Roman"/>
    </w:rPr>
  </w:style>
  <w:style w:type="paragraph" w:customStyle="1" w:styleId="HtmlNormal">
    <w:name w:val="HtmlNormal"/>
    <w:basedOn w:val="a"/>
    <w:qFormat/>
    <w:pPr>
      <w:widowControl/>
      <w:spacing w:before="100" w:beforeAutospacing="1" w:after="100" w:afterAutospacing="1"/>
      <w:textAlignment w:val="baseline"/>
    </w:pPr>
  </w:style>
  <w:style w:type="paragraph" w:customStyle="1" w:styleId="BodyText">
    <w:name w:val="BodyText"/>
    <w:basedOn w:val="a"/>
    <w:qFormat/>
    <w:pPr>
      <w:widowControl/>
      <w:spacing w:before="156"/>
      <w:textAlignment w:val="baseline"/>
    </w:pPr>
    <w:rPr>
      <w:rFonts w:eastAsia="黑体"/>
      <w:sz w:val="30"/>
    </w:rPr>
  </w:style>
  <w:style w:type="paragraph" w:customStyle="1" w:styleId="179">
    <w:name w:val="179"/>
    <w:basedOn w:val="a"/>
    <w:qFormat/>
    <w:pPr>
      <w:widowControl/>
      <w:ind w:firstLineChars="200" w:firstLine="420"/>
      <w:textAlignment w:val="baseline"/>
    </w:pPr>
  </w:style>
  <w:style w:type="paragraph" w:customStyle="1" w:styleId="ab">
    <w:name w:val="常用样式（方正仿宋简）"/>
    <w:basedOn w:val="a"/>
    <w:qFormat/>
    <w:pPr>
      <w:spacing w:line="560" w:lineRule="exact"/>
      <w:ind w:firstLineChars="200" w:firstLine="640"/>
    </w:pPr>
    <w:rPr>
      <w:rFonts w:eastAsia="方正仿宋简体"/>
      <w:sz w:val="32"/>
    </w:rPr>
  </w:style>
  <w:style w:type="paragraph" w:styleId="ac">
    <w:name w:val="Revision"/>
    <w:hidden/>
    <w:uiPriority w:val="99"/>
    <w:semiHidden/>
    <w:rsid w:val="00FD7373"/>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774</Words>
  <Characters>829</Characters>
  <Application>Microsoft Office Word</Application>
  <DocSecurity>0</DocSecurity>
  <Lines>46</Lines>
  <Paragraphs>40</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沈诗晨</cp:lastModifiedBy>
  <cp:revision>3</cp:revision>
  <cp:lastPrinted>2022-11-08T07:05:00Z</cp:lastPrinted>
  <dcterms:created xsi:type="dcterms:W3CDTF">2022-11-07T12:48:00Z</dcterms:created>
  <dcterms:modified xsi:type="dcterms:W3CDTF">2022-11-07T12:48:00Z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A1287ADA234C4286BCC71075EB363F7D</vt:lpwstr>
  </property>
</Properties>
</file>